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2C466" w14:textId="77777777" w:rsidR="00CA683D" w:rsidRPr="00F41A6D" w:rsidRDefault="00CA683D" w:rsidP="00CA683D">
      <w:pPr>
        <w:spacing w:after="0" w:line="240" w:lineRule="auto"/>
        <w:ind w:left="5529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>ЗАТВЕРДЖЕНО</w:t>
      </w:r>
    </w:p>
    <w:p w14:paraId="28653BEC" w14:textId="77777777" w:rsidR="00CA683D" w:rsidRPr="00F41A6D" w:rsidRDefault="00CA683D" w:rsidP="00CA683D">
      <w:pPr>
        <w:spacing w:after="0" w:line="240" w:lineRule="auto"/>
        <w:ind w:left="5529" w:firstLine="6"/>
        <w:rPr>
          <w:rFonts w:ascii="Times New Roman" w:eastAsia="Calibri" w:hAnsi="Times New Roman" w:cs="Arial"/>
          <w:sz w:val="16"/>
          <w:szCs w:val="16"/>
          <w14:ligatures w14:val="standardContextual"/>
        </w:rPr>
      </w:pPr>
    </w:p>
    <w:p w14:paraId="4EB88F6C" w14:textId="77777777" w:rsidR="00CA683D" w:rsidRPr="00F41A6D" w:rsidRDefault="00CA683D" w:rsidP="00CA683D">
      <w:pPr>
        <w:spacing w:after="0" w:line="240" w:lineRule="auto"/>
        <w:ind w:left="5529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 xml:space="preserve">Розпорядження начальника  </w:t>
      </w:r>
    </w:p>
    <w:p w14:paraId="1962EF0A" w14:textId="77777777" w:rsidR="00CA683D" w:rsidRPr="00F41A6D" w:rsidRDefault="00CA683D" w:rsidP="00CA683D">
      <w:pPr>
        <w:tabs>
          <w:tab w:val="left" w:pos="5245"/>
          <w:tab w:val="left" w:pos="5387"/>
        </w:tabs>
        <w:spacing w:after="0" w:line="240" w:lineRule="auto"/>
        <w:ind w:left="5529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>обласної військової адміністрації</w:t>
      </w:r>
    </w:p>
    <w:p w14:paraId="03790D15" w14:textId="77777777" w:rsidR="00CA683D" w:rsidRPr="00F41A6D" w:rsidRDefault="00CA683D" w:rsidP="00CA683D">
      <w:pPr>
        <w:tabs>
          <w:tab w:val="left" w:pos="5245"/>
          <w:tab w:val="left" w:pos="5387"/>
        </w:tabs>
        <w:spacing w:after="0" w:line="240" w:lineRule="auto"/>
        <w:ind w:left="5529" w:firstLine="6"/>
        <w:rPr>
          <w:rFonts w:ascii="Times New Roman" w:eastAsia="Calibri" w:hAnsi="Times New Roman" w:cs="Arial"/>
          <w:sz w:val="16"/>
          <w:szCs w:val="16"/>
          <w14:ligatures w14:val="standardContextual"/>
        </w:rPr>
      </w:pPr>
    </w:p>
    <w:p w14:paraId="55F785D1" w14:textId="7002A9FD" w:rsidR="00CA683D" w:rsidRPr="00F41A6D" w:rsidRDefault="00A63F04" w:rsidP="00CA683D">
      <w:pPr>
        <w:tabs>
          <w:tab w:val="left" w:pos="5245"/>
        </w:tabs>
        <w:spacing w:after="0" w:line="240" w:lineRule="auto"/>
        <w:ind w:left="5529" w:firstLine="6"/>
        <w:rPr>
          <w:rFonts w:ascii="Times New Roman" w:eastAsia="Calibri" w:hAnsi="Times New Roman" w:cs="Arial"/>
          <w:sz w:val="28"/>
          <w:szCs w:val="28"/>
          <w14:ligatures w14:val="standardContextual"/>
        </w:rPr>
      </w:pPr>
      <w:r>
        <w:rPr>
          <w:rFonts w:ascii="Times New Roman" w:eastAsia="Calibri" w:hAnsi="Times New Roman" w:cs="Arial"/>
          <w:sz w:val="28"/>
          <w:szCs w:val="28"/>
          <w:lang w:val="en-US"/>
          <w14:ligatures w14:val="standardContextual"/>
        </w:rPr>
        <w:t>04</w:t>
      </w: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.10</w:t>
      </w:r>
      <w:r w:rsidR="00CA683D" w:rsidRPr="00F41A6D">
        <w:rPr>
          <w:rFonts w:ascii="Times New Roman" w:eastAsia="Calibri" w:hAnsi="Times New Roman" w:cs="Arial"/>
          <w:sz w:val="28"/>
          <w:szCs w:val="28"/>
          <w14:ligatures w14:val="standardContextual"/>
        </w:rPr>
        <w:t xml:space="preserve">.2023 № </w:t>
      </w:r>
      <w:r>
        <w:rPr>
          <w:rFonts w:ascii="Times New Roman" w:eastAsia="Calibri" w:hAnsi="Times New Roman" w:cs="Arial"/>
          <w:sz w:val="28"/>
          <w:szCs w:val="28"/>
          <w14:ligatures w14:val="standardContextual"/>
        </w:rPr>
        <w:t>362</w:t>
      </w:r>
    </w:p>
    <w:p w14:paraId="13D57CB1" w14:textId="77777777" w:rsidR="00AB1957" w:rsidRDefault="00AB1957" w:rsidP="00CA683D">
      <w:pPr>
        <w:ind w:left="5670"/>
      </w:pPr>
    </w:p>
    <w:p w14:paraId="001D5D02" w14:textId="77777777" w:rsidR="00AB1957" w:rsidRPr="00AC73DB" w:rsidRDefault="00AB1957" w:rsidP="00AB1957">
      <w:pPr>
        <w:ind w:left="4956"/>
        <w:jc w:val="both"/>
        <w:rPr>
          <w:sz w:val="27"/>
          <w:szCs w:val="27"/>
          <w:lang w:val="ru-RU" w:eastAsia="ru-RU"/>
        </w:rPr>
      </w:pPr>
      <w:r>
        <w:tab/>
      </w:r>
    </w:p>
    <w:p w14:paraId="0185CCE1" w14:textId="77777777" w:rsidR="00AB1957" w:rsidRPr="00AB1957" w:rsidRDefault="00AB1957" w:rsidP="00AB19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КОМПЛЕКСНА РЕГІОНАЛЬНА ПРОГРАМА</w:t>
      </w:r>
    </w:p>
    <w:p w14:paraId="05117B3B" w14:textId="77777777" w:rsidR="00AB1957" w:rsidRPr="00AB1957" w:rsidRDefault="00AB1957" w:rsidP="00AB1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підтримки внутрішньо переміщених осіб у Волинській області </w:t>
      </w:r>
    </w:p>
    <w:p w14:paraId="0AB13DB9" w14:textId="77777777" w:rsidR="00AB1957" w:rsidRPr="00AB1957" w:rsidRDefault="00AB1957" w:rsidP="00AB19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2024-2026 роки</w:t>
      </w:r>
    </w:p>
    <w:p w14:paraId="4C998C3E" w14:textId="77777777" w:rsidR="00AB1957" w:rsidRPr="00AB1957" w:rsidRDefault="00AB1957" w:rsidP="00AB1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A5FC8B" w14:textId="77777777" w:rsidR="003534FD" w:rsidRDefault="00AB1957" w:rsidP="003534FD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Унаслідок</w:t>
      </w:r>
      <w:r>
        <w:rPr>
          <w:rStyle w:val="rvts0"/>
        </w:rPr>
        <w:t xml:space="preserve"> 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російської </w:t>
      </w:r>
      <w:r w:rsidR="003534FD"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збройної агресії </w:t>
      </w:r>
      <w:r>
        <w:rPr>
          <w:rFonts w:ascii="Times New Roman" w:hAnsi="Times New Roman" w:cs="Times New Roman"/>
          <w:sz w:val="28"/>
          <w:szCs w:val="28"/>
          <w:lang w:eastAsia="ru-RU"/>
        </w:rPr>
        <w:t>частина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 території України </w:t>
      </w:r>
      <w:r>
        <w:rPr>
          <w:rFonts w:ascii="Times New Roman" w:hAnsi="Times New Roman" w:cs="Times New Roman"/>
          <w:sz w:val="28"/>
          <w:szCs w:val="28"/>
          <w:lang w:eastAsia="ru-RU"/>
        </w:rPr>
        <w:t>є тимчасово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 окуп</w:t>
      </w:r>
      <w:r>
        <w:rPr>
          <w:rFonts w:ascii="Times New Roman" w:hAnsi="Times New Roman" w:cs="Times New Roman"/>
          <w:sz w:val="28"/>
          <w:szCs w:val="28"/>
          <w:lang w:eastAsia="ru-RU"/>
        </w:rPr>
        <w:t>ованою, тому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 питання інтеграції внутрішньо переміщених осіб є одним з пріоритетних завдань, що потребують єдиної стратегії пошуку довгострокових рішень.</w:t>
      </w:r>
      <w:r w:rsidR="003534FD" w:rsidRPr="003534FD">
        <w:t xml:space="preserve"> </w:t>
      </w:r>
    </w:p>
    <w:p w14:paraId="2FD6280E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Комплексна регіональна програма підтримки внутрішньо переміщених осіб у Волинській області на 2024-2026 роки (далі – Програма) спрямована на забезпечення комплексного підходу з реалізації засад державної політики на регіональному рівні в частині всебічного забезпечення базових потреб</w:t>
      </w:r>
      <w:r w:rsidR="006E4751">
        <w:rPr>
          <w:rFonts w:ascii="Times New Roman" w:hAnsi="Times New Roman" w:cs="Times New Roman"/>
          <w:sz w:val="28"/>
          <w:szCs w:val="28"/>
          <w:lang w:eastAsia="ru-RU"/>
        </w:rPr>
        <w:t xml:space="preserve"> внутрішньо переміщених осіб, </w:t>
      </w:r>
      <w:r w:rsidR="00625BCB">
        <w:rPr>
          <w:rFonts w:ascii="Times New Roman" w:hAnsi="Times New Roman" w:cs="Times New Roman"/>
          <w:sz w:val="28"/>
          <w:szCs w:val="28"/>
          <w:lang w:eastAsia="ru-RU"/>
        </w:rPr>
        <w:t>зокрема і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 в соціально-економічній сфері</w:t>
      </w:r>
      <w:r w:rsidR="006E47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 та розв’язання викликів </w:t>
      </w:r>
      <w:r w:rsidR="00625BCB"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 проблем, пов’язаних з негативними наслідками внаслідок збройної агресії російської </w:t>
      </w:r>
      <w:r w:rsidR="00625BCB">
        <w:rPr>
          <w:rFonts w:ascii="Times New Roman" w:hAnsi="Times New Roman" w:cs="Times New Roman"/>
          <w:sz w:val="28"/>
          <w:szCs w:val="28"/>
          <w:lang w:eastAsia="ru-RU"/>
        </w:rPr>
        <w:t>держави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 проти України.</w:t>
      </w:r>
    </w:p>
    <w:p w14:paraId="45CB6678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Для цілей Програми під терміном «внутрішньо переміщена особа» розуміються особи визначені в статті 1 Закону України «Про забезпечення прав і свобод внутрішньо переміщених осіб» та які після введення Указом Президента України від 24 лютого 2022 року № 64 «Про введення воєнного стану в Україні» воєнного стану перемістилися з території адміністративно-територіальної одиниці, на якій проводяться бойові дії та яка визначена в переліку, затвердженому розпорядженням Кабінету Міністрів України від 06 березня 2022 року № 204 «Про затвердження переліку адміністративно-територіальних одиниць, на території яких надається допомога застрахованим особам </w:t>
      </w:r>
      <w:r w:rsidR="00722B75">
        <w:rPr>
          <w:rFonts w:ascii="Times New Roman" w:hAnsi="Times New Roman" w:cs="Times New Roman"/>
          <w:sz w:val="28"/>
          <w:szCs w:val="28"/>
          <w:lang w:eastAsia="ru-RU"/>
        </w:rPr>
        <w:t>у межах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Програми «єПідтримка» та включені до Єдиної інформаційної бази даних про внутрішньо переміщених осіб, про що мають довідку видану відповідно до Порядку оформлення і видачі довідки про взяття на облік внутрішньо переміщеної особи, затвердженого постановою Кабінету Міністрів України від 01 жовтня 2014 року № 509 «Про облік внутрішньо переміщених осіб» та перебувають на території України.</w:t>
      </w:r>
    </w:p>
    <w:p w14:paraId="2726EB14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151DCF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>Проблема, на розв’язання якої спрямована Програма</w:t>
      </w:r>
    </w:p>
    <w:p w14:paraId="142542E0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835973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Від початку повномасштабного вторгнення російської </w:t>
      </w:r>
      <w:r w:rsidR="00722B7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держави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територіальних громадах області знайшли прихисток 78,4 тис. внутрішньо переміщених осіб. Певна кількість переміщених осіб повернулася до місц</w:t>
      </w:r>
      <w:r w:rsidR="00722B7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ь свого постійного проживання. У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тім, через продовження гарячої фази війни або/та 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втрату власного житла, 50,6 тис. громадян (відомості про них включено до Єдиної інформаційної бази даних про внутрішньо переміщених осіб у Волинській області станом на 01</w:t>
      </w:r>
      <w:r w:rsidR="00722B7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вересня 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2023</w:t>
      </w:r>
      <w:r w:rsidR="00722B7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залишилися на тривале або постійне проживання у нових для себе територіальних громадах.</w:t>
      </w:r>
    </w:p>
    <w:p w14:paraId="6E0B74F4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Із загальної кількості облікованих внутрішньо переміщених осіб 14,6 тис. дітей, 24,7 тис. осіб працездатного віку, 7,2 тис. пенсіонерів, 2,2 тис. осіб з інвалідністю. Найбільшу кількість внутрішньо переміщених осіб розміщено в місті Луцьк</w:t>
      </w:r>
      <w:r w:rsidR="00C34CC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17,0 тис. громадян та Луцькому районі – 8,1 тис. осіб.</w:t>
      </w:r>
    </w:p>
    <w:p w14:paraId="4892AF4C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Органами соціального захисту населення проводиться системна робота щодо забезпечення своєчасного нарахування та виплати державної допомоги на проживання внутрішньо</w:t>
      </w:r>
      <w:r w:rsidR="00C34CC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переміщеним особам, які після в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ведення воєнного стану перемістились з території, де проводяться бойові дії, але перебувають в Україні</w:t>
      </w:r>
      <w:r w:rsidR="00025F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у розмірі 2 тис. гривень 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дор</w:t>
      </w:r>
      <w:r w:rsidR="00025F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ослого громадянина та 3 тис. гривень – 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дітей та осіб з інвалідністю.</w:t>
      </w:r>
    </w:p>
    <w:p w14:paraId="3E5BDDC9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забезпечення виплати допомоги на проживання внутрішньо переміщеним особам до Мінсоцполітики подано реєстрів для виплати зазначеної допомоги у </w:t>
      </w:r>
      <w:r w:rsidR="000B13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2022 році на суму 805,1 млн гривень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 2023 році на суму 562,7 млн гривень.</w:t>
      </w:r>
      <w:r w:rsidRPr="00AB1957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Фінансування допомоги здійснено в повному обсязі на суму. </w:t>
      </w:r>
    </w:p>
    <w:p w14:paraId="6558466D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Основними проблемами, з якими стикаються більшість внутрішньо переміщених осіб, є потреба в забезпеченні житлом, працевлаштуванні, освіті, психологічній допомозі, інтеграції та адаптації в </w:t>
      </w:r>
      <w:r w:rsidRPr="00222E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приймаючих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територіальних громадах.</w:t>
      </w:r>
    </w:p>
    <w:p w14:paraId="0692BEB5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Програма спрямована на забезпечення комплексного підходу з реалізації засад державної політики на регіональному рівні в частині всебічного забезпечення нагальних та постійних потреб внутрішньо переміщених громадян України, </w:t>
      </w:r>
      <w:r w:rsidR="000B13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також і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соціально-економічній сфері, зокрема:</w:t>
      </w:r>
    </w:p>
    <w:p w14:paraId="46AAE9F0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надання соціальних послуг внутрішньо переміщеним особам відповідно до їх потреб;</w:t>
      </w:r>
    </w:p>
    <w:p w14:paraId="25DD8145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надання державних гарантій соціального захисту;</w:t>
      </w:r>
    </w:p>
    <w:p w14:paraId="3DB4E8D1" w14:textId="77777777" w:rsidR="00AB1957" w:rsidRPr="00AB1957" w:rsidRDefault="008A07C0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доступ</w:t>
      </w:r>
      <w:r w:rsidR="00AB1957"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громадян з числа внутрішньо переміщених осіб до якісної медичної допомоги;</w:t>
      </w:r>
    </w:p>
    <w:p w14:paraId="60546EF8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створення умов для реалізації особами з числа внутрішньо переміщених осіб права на освіту;</w:t>
      </w:r>
    </w:p>
    <w:p w14:paraId="22320027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сприяння в працевлаштуванні та професійній перепідготовці; </w:t>
      </w:r>
    </w:p>
    <w:p w14:paraId="733CACC2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забезпечення розміщення осіб, у тому числі на безоплатній основі, в комунальних закладах;</w:t>
      </w:r>
    </w:p>
    <w:p w14:paraId="79BC9173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залучення внутрішньо переміщених осіб до культурного життя територіальних громад;</w:t>
      </w:r>
    </w:p>
    <w:p w14:paraId="5224D619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залучення міжнародних донорських організацій для підтримки та інтеграції внутрішньо переміщених осіб;</w:t>
      </w:r>
    </w:p>
    <w:p w14:paraId="6A365785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підтримка приймаючих територіальних громад </w:t>
      </w:r>
      <w:r w:rsidR="008A07C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процесі інтеграції внутрішньо переміщених осіб.</w:t>
      </w:r>
    </w:p>
    <w:p w14:paraId="41C86C5F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0F2574C" w14:textId="77777777" w:rsidR="008A07C0" w:rsidRDefault="008A07C0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C0BCFD5" w14:textId="77777777" w:rsid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Мета Програми</w:t>
      </w:r>
    </w:p>
    <w:p w14:paraId="5C30F452" w14:textId="77777777" w:rsidR="009F0CDF" w:rsidRPr="00AB1957" w:rsidRDefault="009F0CDF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D19D4BD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Основні положення Програми спрямовані на забезпечення реалізації прав і задоволення потреб внутрішньо переміщених осіб, поліпшення умов їхньої життєдіяльності, створення фінансових, організаційно-правових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населення, сприяння подальшій інтеграції внутрішньо переміщених осіб через усунення перешкод у реалізації їх прав та основоположних свобод, забезпечення повного доступу до адміністративних, соціальних, культурних та інших послуг</w:t>
      </w:r>
    </w:p>
    <w:p w14:paraId="43034687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FB58A26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Завдання і заходи виконання Програми</w:t>
      </w:r>
    </w:p>
    <w:p w14:paraId="2281BD3B" w14:textId="77777777" w:rsidR="00AB1957" w:rsidRPr="00AB1957" w:rsidRDefault="00AB1957" w:rsidP="003534F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64549C9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Завдання та заходи щодо реалізації Програми визначені у додатку 2 .</w:t>
      </w:r>
    </w:p>
    <w:p w14:paraId="0B2C9D8F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A51BE3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Обсяги та джерела фінансування Програми</w:t>
      </w:r>
    </w:p>
    <w:p w14:paraId="5E2BC25B" w14:textId="77777777" w:rsidR="00AB1957" w:rsidRPr="00AB1957" w:rsidRDefault="00AB1957" w:rsidP="0035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4FCC16AB" w14:textId="77777777" w:rsidR="00AB1957" w:rsidRPr="00AB1957" w:rsidRDefault="00AB1957" w:rsidP="003534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Фінансове забезпечення Програми здійснюється за рахунок коштів державного, обласного, місцевих бюджетів</w:t>
      </w:r>
      <w:r w:rsidRPr="00AB1957">
        <w:rPr>
          <w:rFonts w:ascii="Times New Roman" w:hAnsi="Times New Roman" w:cs="Times New Roman"/>
          <w:sz w:val="28"/>
          <w:szCs w:val="28"/>
        </w:rPr>
        <w:t xml:space="preserve"> </w:t>
      </w:r>
      <w:r w:rsidRPr="00AB19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 інших джерел фінансування (Додаток 3).</w:t>
      </w:r>
    </w:p>
    <w:p w14:paraId="638E7064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Видатки на виконання заходів Програми передбачаються за рахунок коштів обласного бюджету,  виходячи з реальних можливостей.</w:t>
      </w:r>
    </w:p>
    <w:p w14:paraId="6A7A9719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039410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b/>
          <w:sz w:val="28"/>
          <w:szCs w:val="28"/>
          <w:lang w:eastAsia="ru-RU"/>
        </w:rPr>
        <w:t>Показники результативності програми</w:t>
      </w:r>
    </w:p>
    <w:p w14:paraId="30541EED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6334058" w14:textId="77777777" w:rsidR="00AB1957" w:rsidRPr="00AB1957" w:rsidRDefault="00AB1957" w:rsidP="003534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З метою системного аналізу ефективності та реалізації Програми визначено кількісні та якісні показники виконання поставлених завдань (Додаток 4).</w:t>
      </w:r>
    </w:p>
    <w:p w14:paraId="17382612" w14:textId="77777777" w:rsidR="00AB1957" w:rsidRPr="00AB1957" w:rsidRDefault="00AB1957" w:rsidP="003534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Крім того,</w:t>
      </w:r>
      <w:r w:rsidR="00073744">
        <w:rPr>
          <w:rFonts w:ascii="Times New Roman" w:hAnsi="Times New Roman" w:cs="Times New Roman"/>
          <w:sz w:val="28"/>
          <w:szCs w:val="28"/>
          <w:lang w:eastAsia="ru-RU"/>
        </w:rPr>
        <w:t xml:space="preserve"> Департамент проводитиме</w:t>
      </w:r>
      <w:r w:rsidRPr="00AB1957">
        <w:rPr>
          <w:rFonts w:ascii="Times New Roman" w:hAnsi="Times New Roman" w:cs="Times New Roman"/>
          <w:sz w:val="28"/>
          <w:szCs w:val="28"/>
          <w:lang w:eastAsia="ru-RU"/>
        </w:rPr>
        <w:t xml:space="preserve"> постійний моніторинг виконання передбачених заходів.</w:t>
      </w:r>
    </w:p>
    <w:p w14:paraId="6019398F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C2058E" w14:textId="77777777" w:rsidR="00AB1957" w:rsidRPr="00AB1957" w:rsidRDefault="00AB1957" w:rsidP="003534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B1957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14:paraId="285BF3ED" w14:textId="77777777" w:rsidR="00AB1957" w:rsidRPr="00AB1957" w:rsidRDefault="00AB1957" w:rsidP="003534F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6AA98EAE" w14:textId="77777777" w:rsidR="00AB1957" w:rsidRPr="00AB1957" w:rsidRDefault="00AB1957" w:rsidP="003534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5D3A346" w14:textId="77777777" w:rsidR="00E035F8" w:rsidRDefault="00E035F8" w:rsidP="003534FD">
      <w:pPr>
        <w:tabs>
          <w:tab w:val="left" w:pos="4230"/>
        </w:tabs>
        <w:ind w:firstLine="567"/>
      </w:pPr>
    </w:p>
    <w:p w14:paraId="78978298" w14:textId="77777777" w:rsidR="00222EB8" w:rsidRDefault="00222EB8" w:rsidP="003534FD">
      <w:pPr>
        <w:tabs>
          <w:tab w:val="left" w:pos="4230"/>
        </w:tabs>
        <w:ind w:firstLine="567"/>
      </w:pPr>
    </w:p>
    <w:p w14:paraId="4AF7C7A0" w14:textId="77777777" w:rsidR="00222EB8" w:rsidRPr="00AB1957" w:rsidRDefault="00222EB8" w:rsidP="003534FD">
      <w:pPr>
        <w:tabs>
          <w:tab w:val="left" w:pos="4230"/>
        </w:tabs>
        <w:ind w:firstLine="567"/>
      </w:pPr>
    </w:p>
    <w:sectPr w:rsidR="00222EB8" w:rsidRPr="00AB1957" w:rsidSect="00AB195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FB00A" w14:textId="77777777" w:rsidR="003D7311" w:rsidRDefault="003D7311" w:rsidP="00AB1957">
      <w:pPr>
        <w:spacing w:after="0" w:line="240" w:lineRule="auto"/>
      </w:pPr>
      <w:r>
        <w:separator/>
      </w:r>
    </w:p>
  </w:endnote>
  <w:endnote w:type="continuationSeparator" w:id="0">
    <w:p w14:paraId="24296D40" w14:textId="77777777" w:rsidR="003D7311" w:rsidRDefault="003D7311" w:rsidP="00AB1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96D72" w14:textId="77777777" w:rsidR="003D7311" w:rsidRDefault="003D7311" w:rsidP="00AB1957">
      <w:pPr>
        <w:spacing w:after="0" w:line="240" w:lineRule="auto"/>
      </w:pPr>
      <w:r>
        <w:separator/>
      </w:r>
    </w:p>
  </w:footnote>
  <w:footnote w:type="continuationSeparator" w:id="0">
    <w:p w14:paraId="1C819E16" w14:textId="77777777" w:rsidR="003D7311" w:rsidRDefault="003D7311" w:rsidP="00AB1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7397206"/>
      <w:docPartObj>
        <w:docPartGallery w:val="Page Numbers (Top of Page)"/>
        <w:docPartUnique/>
      </w:docPartObj>
    </w:sdtPr>
    <w:sdtContent>
      <w:p w14:paraId="27B57E74" w14:textId="77777777" w:rsidR="00AB1957" w:rsidRDefault="00AB19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4FD">
          <w:rPr>
            <w:noProof/>
          </w:rPr>
          <w:t>3</w:t>
        </w:r>
        <w:r>
          <w:fldChar w:fldCharType="end"/>
        </w:r>
      </w:p>
    </w:sdtContent>
  </w:sdt>
  <w:p w14:paraId="78C0E2CE" w14:textId="77777777" w:rsidR="00AB1957" w:rsidRDefault="00AB19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83D"/>
    <w:rsid w:val="00025FD7"/>
    <w:rsid w:val="00073744"/>
    <w:rsid w:val="000B1333"/>
    <w:rsid w:val="00222EB8"/>
    <w:rsid w:val="003534FD"/>
    <w:rsid w:val="003D7311"/>
    <w:rsid w:val="004D10BF"/>
    <w:rsid w:val="00625BCB"/>
    <w:rsid w:val="006E4751"/>
    <w:rsid w:val="00722B75"/>
    <w:rsid w:val="008A07C0"/>
    <w:rsid w:val="009F0CDF"/>
    <w:rsid w:val="00A63F04"/>
    <w:rsid w:val="00AB1957"/>
    <w:rsid w:val="00C34CC1"/>
    <w:rsid w:val="00CA683D"/>
    <w:rsid w:val="00DD1A45"/>
    <w:rsid w:val="00E0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C3E5"/>
  <w15:chartTrackingRefBased/>
  <w15:docId w15:val="{8883A6AF-FE48-4DE1-9B0A-3C8793E3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9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B1957"/>
  </w:style>
  <w:style w:type="paragraph" w:styleId="a5">
    <w:name w:val="footer"/>
    <w:basedOn w:val="a"/>
    <w:link w:val="a6"/>
    <w:uiPriority w:val="99"/>
    <w:unhideWhenUsed/>
    <w:rsid w:val="00AB19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B1957"/>
  </w:style>
  <w:style w:type="character" w:customStyle="1" w:styleId="rvts0">
    <w:name w:val="rvts0"/>
    <w:basedOn w:val="a0"/>
    <w:rsid w:val="00AB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3905</Words>
  <Characters>2227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</dc:creator>
  <cp:keywords/>
  <dc:description/>
  <cp:lastModifiedBy>Пользователь Windows</cp:lastModifiedBy>
  <cp:revision>10</cp:revision>
  <dcterms:created xsi:type="dcterms:W3CDTF">2023-09-26T18:51:00Z</dcterms:created>
  <dcterms:modified xsi:type="dcterms:W3CDTF">2023-10-04T12:03:00Z</dcterms:modified>
</cp:coreProperties>
</file>